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8"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8"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8"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8"/>
          <w:lang w:eastAsia="en-US"/>
        </w:rPr>
        <w:t xml:space="preserve">KODEKS POSTĘPOWANIA ETYCZNEGO </w:t>
      </w: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Preambuła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Kodeks Postępowania Etycznego stanowi zbiór wartości i zasad, którymi kierują się członkowie, pracownicy, osoby współpracujące oraz wolontariusze podczas wykonywania zadań pożytku publicznego w rozumieniu ustawy z dnia 24 kwietnia 2003 r. o działalności pożytku publicznego i o wolontariacie (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Dz.U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z 2010 r., Nr 234, poz.1536 z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późn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zm.). Celem Kodeksu jest poprawa standardów świadczonych usług oraz zwiększenie zaufania uczestników działań do organizacji pozarządowych. Osobą odpowiedzialną za zapoznanie personelu z kodeksem i egzekwowanie przestrzegania kodeksu jest Kierownik Jednostki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Pan/Pani ……………………………………………..</w:t>
      </w:r>
    </w:p>
    <w:p w:rsidR="003E14DE" w:rsidRDefault="003E14DE" w:rsidP="003E14DE">
      <w:pPr>
        <w:autoSpaceDE w:val="0"/>
        <w:spacing w:after="1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Postanowienia wstępne</w:t>
      </w: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1</w:t>
      </w:r>
    </w:p>
    <w:p w:rsidR="003E14DE" w:rsidRDefault="003E14DE" w:rsidP="003E14DE">
      <w:pPr>
        <w:autoSpaceDE w:val="0"/>
        <w:spacing w:after="120"/>
        <w:ind w:left="1418" w:hanging="141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Ilekroć w niniejszym Kodeksie jest mowa o: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1. Uczestniku</w:t>
      </w:r>
      <w:r>
        <w:rPr>
          <w:rFonts w:ascii="Times New Roman" w:eastAsiaTheme="minorHAnsi" w:hAnsi="Times New Roman"/>
          <w:i/>
          <w:lang w:eastAsia="en-US"/>
        </w:rPr>
        <w:t xml:space="preserve"> – </w:t>
      </w:r>
      <w:r>
        <w:rPr>
          <w:rFonts w:ascii="Times New Roman" w:eastAsiaTheme="minorHAnsi" w:hAnsi="Times New Roman"/>
          <w:lang w:eastAsia="en-US"/>
        </w:rPr>
        <w:t>należy przez to rozumieć</w:t>
      </w:r>
      <w:r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osobę biorąca udział w wydarzeniu, działaniu, projekcie dofinansowanym ze środków publicznych, która otrzymuje wsparcie.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2. Kadrze Zarządzającej</w:t>
      </w:r>
      <w:r>
        <w:rPr>
          <w:rFonts w:ascii="Times New Roman" w:eastAsiaTheme="minorHAnsi" w:hAnsi="Times New Roman"/>
          <w:i/>
          <w:lang w:eastAsia="en-US"/>
        </w:rPr>
        <w:t xml:space="preserve"> – </w:t>
      </w:r>
      <w:r>
        <w:rPr>
          <w:rFonts w:ascii="Times New Roman" w:eastAsiaTheme="minorHAnsi" w:hAnsi="Times New Roman"/>
          <w:lang w:eastAsia="en-US"/>
        </w:rPr>
        <w:t>należy przez to rozumieć</w:t>
      </w:r>
      <w:r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osoby wchodzące w skład organów statutowych organizacji pozarządowej, sprawujący swoje funkcje odpłatnie lub nieodpłatnie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3. Wolontariuszu</w:t>
      </w:r>
      <w:r>
        <w:rPr>
          <w:rFonts w:ascii="Times New Roman" w:eastAsiaTheme="minorHAnsi" w:hAnsi="Times New Roman"/>
          <w:i/>
          <w:lang w:eastAsia="en-US"/>
        </w:rPr>
        <w:t xml:space="preserve"> – </w:t>
      </w:r>
      <w:r>
        <w:rPr>
          <w:rFonts w:ascii="Times New Roman" w:eastAsiaTheme="minorHAnsi" w:hAnsi="Times New Roman"/>
          <w:lang w:eastAsia="en-US"/>
        </w:rPr>
        <w:t>należy przez to rozumieć</w:t>
      </w:r>
      <w:r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osobę pracująca na zasadzie wolontariatu. Według </w:t>
      </w:r>
      <w:r>
        <w:rPr>
          <w:rFonts w:ascii="Times New Roman" w:eastAsiaTheme="minorHAnsi" w:hAnsi="Times New Roman"/>
          <w:i/>
          <w:iCs/>
          <w:lang w:eastAsia="en-US"/>
        </w:rPr>
        <w:t>Ustawy o działalności pożytku publicznego i o wolontariacie</w:t>
      </w:r>
      <w:r>
        <w:rPr>
          <w:rFonts w:ascii="Times New Roman" w:eastAsiaTheme="minorHAnsi" w:hAnsi="Times New Roman"/>
          <w:lang w:eastAsia="en-US"/>
        </w:rPr>
        <w:t xml:space="preserve"> wolontariuszem jest ten, kto dobrowolnie i świadomie oraz bez wynagrodzenia angażuje się w pracę na rzecz osób, organizacji pozarządowych, a także rozmaitych instytucji działających w różnych obszarach społecznych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4. Kierowniku Jednostki</w:t>
      </w:r>
      <w:r>
        <w:rPr>
          <w:rFonts w:ascii="Times New Roman" w:eastAsiaTheme="minorHAnsi" w:hAnsi="Times New Roman"/>
          <w:i/>
          <w:lang w:eastAsia="en-US"/>
        </w:rPr>
        <w:t xml:space="preserve"> – </w:t>
      </w:r>
      <w:r>
        <w:rPr>
          <w:rFonts w:ascii="Times New Roman" w:eastAsiaTheme="minorHAnsi" w:hAnsi="Times New Roman"/>
          <w:lang w:eastAsia="en-US"/>
        </w:rPr>
        <w:t xml:space="preserve">w rozumieniu z ustawy o rachunkowości z dnia </w:t>
      </w:r>
      <w:hyperlink r:id="rId9" w:tooltip="29 września" w:history="1">
        <w:r>
          <w:rPr>
            <w:rStyle w:val="Hipercze"/>
            <w:rFonts w:ascii="Times New Roman" w:eastAsiaTheme="minorHAnsi" w:hAnsi="Times New Roman"/>
            <w:lang w:eastAsia="en-US"/>
          </w:rPr>
          <w:t>29 września</w:t>
        </w:r>
      </w:hyperlink>
      <w:r>
        <w:rPr>
          <w:rFonts w:ascii="Times New Roman" w:eastAsiaTheme="minorHAnsi" w:hAnsi="Times New Roman"/>
          <w:lang w:eastAsia="en-US"/>
        </w:rPr>
        <w:t xml:space="preserve"> </w:t>
      </w:r>
      <w:hyperlink r:id="rId10" w:tooltip="1994" w:history="1">
        <w:r>
          <w:rPr>
            <w:rStyle w:val="Hipercze"/>
            <w:rFonts w:ascii="Times New Roman" w:eastAsiaTheme="minorHAnsi" w:hAnsi="Times New Roman"/>
            <w:lang w:eastAsia="en-US"/>
          </w:rPr>
          <w:t>1994</w:t>
        </w:r>
      </w:hyperlink>
      <w:r>
        <w:rPr>
          <w:rFonts w:ascii="Times New Roman" w:eastAsiaTheme="minorHAnsi" w:hAnsi="Times New Roman"/>
          <w:lang w:eastAsia="en-US"/>
        </w:rPr>
        <w:t xml:space="preserve"> r. (art.3, ust.1 pkt.6) - członek </w:t>
      </w:r>
      <w:hyperlink r:id="rId11" w:tooltip="Zarząd" w:history="1">
        <w:r>
          <w:rPr>
            <w:rStyle w:val="Hipercze"/>
            <w:rFonts w:ascii="Times New Roman" w:eastAsiaTheme="minorHAnsi" w:hAnsi="Times New Roman"/>
            <w:lang w:eastAsia="en-US"/>
          </w:rPr>
          <w:t>zarządu</w:t>
        </w:r>
      </w:hyperlink>
      <w:r>
        <w:rPr>
          <w:rFonts w:ascii="Times New Roman" w:eastAsiaTheme="minorHAnsi" w:hAnsi="Times New Roman"/>
          <w:lang w:eastAsia="en-US"/>
        </w:rPr>
        <w:t xml:space="preserve"> lub innego organu zarządzającego, a jeżeli organ jest wieloosobowy – członkowie tego organu, powołani do pełnienia tej funkcji zgodnie z postanowieniami </w:t>
      </w:r>
      <w:hyperlink r:id="rId12" w:tooltip="Statut" w:history="1">
        <w:r>
          <w:rPr>
            <w:rStyle w:val="Hipercze"/>
            <w:rFonts w:ascii="Times New Roman" w:eastAsiaTheme="minorHAnsi" w:hAnsi="Times New Roman"/>
            <w:lang w:eastAsia="en-US"/>
          </w:rPr>
          <w:t>statutu</w:t>
        </w:r>
      </w:hyperlink>
      <w:r>
        <w:rPr>
          <w:rFonts w:ascii="Times New Roman" w:eastAsiaTheme="minorHAnsi" w:hAnsi="Times New Roman"/>
          <w:lang w:eastAsia="en-US"/>
        </w:rPr>
        <w:t xml:space="preserve"> lub innymi obowiązującymi jednostkę przepisami prawa.</w:t>
      </w: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Zasady ogólne</w:t>
      </w: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2</w:t>
      </w:r>
    </w:p>
    <w:p w:rsidR="003E14DE" w:rsidRDefault="003E14DE" w:rsidP="003E14DE">
      <w:pPr>
        <w:numPr>
          <w:ilvl w:val="0"/>
          <w:numId w:val="10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Członkowie, pracownicy, osoby współpracujące oraz wolontariusze podczas wykonywania zadań pożytku publicznego działają zgodnie z zasadą praworządności,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stosując uregulowania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 i procedury określone przepisami obowiązującego prawa.</w:t>
      </w:r>
    </w:p>
    <w:p w:rsidR="003E14DE" w:rsidRDefault="003E14DE" w:rsidP="003E14DE">
      <w:pPr>
        <w:numPr>
          <w:ilvl w:val="0"/>
          <w:numId w:val="10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Członkowie, pracownicy, osoby współpracujące oraz wolontariusze podczas wykonywania zadań pożytku publicznego przedkładają dobro publiczne nad własne interesy, mając zawsze </w:t>
      </w:r>
      <w:r>
        <w:rPr>
          <w:rFonts w:ascii="Times New Roman" w:eastAsiaTheme="minorHAnsi" w:hAnsi="Times New Roman"/>
          <w:sz w:val="24"/>
          <w:szCs w:val="24"/>
          <w:lang w:eastAsia="en-US"/>
        </w:rPr>
        <w:br/>
        <w:t>na względzie służebny charakter pracy, wykonywanej z poszanowaniem godności innych i poczuciem godności własnej.</w:t>
      </w:r>
    </w:p>
    <w:p w:rsidR="003E14DE" w:rsidRDefault="003E14DE" w:rsidP="003E14DE">
      <w:pPr>
        <w:numPr>
          <w:ilvl w:val="0"/>
          <w:numId w:val="10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Członkowie, pracownicy, osoby współpracujące oraz wolontariusze podczas wykonywania zadań pożytku publicznego pamiętają, że swoją postawą, działaniami i decyzjami współtworzą wizerunek organizacji pozarządowych.</w:t>
      </w:r>
    </w:p>
    <w:p w:rsidR="003E14DE" w:rsidRDefault="003E14DE" w:rsidP="003E14DE">
      <w:p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lang w:eastAsia="en-US"/>
        </w:rPr>
      </w:pPr>
    </w:p>
    <w:p w:rsidR="003E14DE" w:rsidRDefault="003E14DE" w:rsidP="003E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Zasady Postępowania Etycznego przy realizacji zadań dofinansowanych ze środków publicznych.</w:t>
      </w: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3</w:t>
      </w:r>
    </w:p>
    <w:p w:rsidR="003E14DE" w:rsidRDefault="003E14DE" w:rsidP="003E14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Kadra Zarządzająca oraz pracownicy organizacji realizującej zadanie nie mogą dyskryminować żadnego z uczestników działania ze względu na: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płeć, tożsamość seksualną, wiek, niepełnosprawność, religię lub przekonania czy pochodzenie etniczne lub rasowe.</w:t>
      </w:r>
    </w:p>
    <w:p w:rsidR="003E14DE" w:rsidRDefault="003E14DE" w:rsidP="003E14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Kadra Zarządzająca oraz pracownicy organizacji realizującej zadanie ma prawo odmówić udzielenia usługi gdy zachodzi podejrzenie, że odbiorca usługi wykorzysta pomoc niezgodnie z celem.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 Kadra Zarządzająca oraz pracownicy organizacji realizującej zadanie są zobowiązani przekazywać uczestnikom informacje z zachowaniem najwyższej staranności oraz uwzględnieniem najlepszej znajomości danego tematu. Wszelkie usługi muszą być świadczone w sposób rzetelny, zgodnie z obowiązującymi przepisami prawa. Przekazywane informacje muszą być aktualne, wyczerpujące i prawdziwe. 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Kadra merytoryczna powinna się identyfikować z organizacją realizującą zadanie oraz jej działaniami, wykonując powierzone zadania w sposób sumienny, tak aby budować wiarygodność i prestiż organizacji.</w:t>
      </w:r>
    </w:p>
    <w:p w:rsidR="003E14DE" w:rsidRDefault="003E14DE" w:rsidP="003E14D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 Kadra Zarządzająca oraz pracownicy organizacji realizującej zadanie nie może świadczyć usług dla osób powiązanych z nimi w następujący sposób: </w:t>
      </w:r>
    </w:p>
    <w:p w:rsidR="003E14DE" w:rsidRDefault="003E14DE" w:rsidP="003E14DE">
      <w:pPr>
        <w:autoSpaceDE w:val="0"/>
        <w:autoSpaceDN w:val="0"/>
        <w:adjustRightInd w:val="0"/>
        <w:spacing w:after="120" w:line="240" w:lineRule="auto"/>
        <w:ind w:left="640" w:hanging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• poprzez stosunki rodzinne, do drugiego stopnia w linii prostej,</w:t>
      </w:r>
    </w:p>
    <w:p w:rsidR="003E14DE" w:rsidRDefault="003E14DE" w:rsidP="003E14DE">
      <w:pPr>
        <w:autoSpaceDE w:val="0"/>
        <w:autoSpaceDN w:val="0"/>
        <w:adjustRightInd w:val="0"/>
        <w:spacing w:after="120" w:line="240" w:lineRule="auto"/>
        <w:ind w:left="640" w:hanging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• poprzez stosunek pracy; także wówczas, gdy pracownik pozostaje na urlopie bezpłatnym w instytucji, którą reprezentuje klient, </w:t>
      </w:r>
    </w:p>
    <w:p w:rsidR="003E14DE" w:rsidRDefault="003E14DE" w:rsidP="003E14DE">
      <w:pPr>
        <w:autoSpaceDE w:val="0"/>
        <w:autoSpaceDN w:val="0"/>
        <w:adjustRightInd w:val="0"/>
        <w:spacing w:after="120" w:line="240" w:lineRule="auto"/>
        <w:ind w:left="640" w:hanging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• poprzez sprawowanie funkcji kierowniczych lub nadzorczych, poprzez zajmowanie stanowiska np. w zarządzie, radzie nadzorczej, radzie fundacji, jeżeli wiąże się to z pobieraniem wynagrodzenia. </w:t>
      </w:r>
    </w:p>
    <w:p w:rsidR="003E14DE" w:rsidRDefault="003E14DE" w:rsidP="003E14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E14DE" w:rsidRDefault="003E14DE" w:rsidP="003E14D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6. Kadra Zarządzająca oraz pracownicy organizacji realizującej zadanie  nie mogą przyjmować od klientów wynagrodzeń ani gratyfikacji za pomoc świadczoną w ramach zadania. </w:t>
      </w:r>
    </w:p>
    <w:p w:rsidR="003E14DE" w:rsidRDefault="003E14DE" w:rsidP="003E14D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7. Kadra Zarządzająca oraz pracownicy organizacji realizującej zadanie  nie mogą wykorzystywać w prywatnych celach i/lub w celach zarobkowych sprzętu, materiałów oraz innych wartości materialnych, niematerialnych i prawnych zakupionych i/lub wyprodukowanych na potrzeby realizacji zadania publicznego. Po zakończeniu realizacji zadania ww. przedmioty i wartości muszą być użytkowane przez organizację do działań niekomercyjnych, zgodnie z przeznaczeniem na jaki zostały zakupione.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 Kadra Zarządzająca oraz pracownicy organizacji realizującej zadanie nie mogą bez zgody klienta powielać jego koncepcji/pomysłu, wszelkie pozyskane informacje są poufne.</w:t>
      </w:r>
    </w:p>
    <w:p w:rsidR="003E14DE" w:rsidRDefault="003E14DE" w:rsidP="003E14D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9. Każdy uczestnik korzystający z usług doradczych, poradnictwa oraz innych mających charakter osobisty i poufny w siedzibie organizacji realizującej zadanie  powinien mieć zapewnione wszelkie warunki dyskrecji oraz bezpieczeństwa przekazywanych informacji. 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10. Realizacja zadania ze środków publicznych w żaden sposób nie może się wiązać z manifestowaniem poglądów politycznych, religijnych, itp. Prywatne poglądy Kadry Zarządzającej oraz pracowników organizacji realizującej zadanie nie mogą wpływać na jakość świadczonych przez nich usług.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Monitoring Kodeksu</w:t>
      </w: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4</w:t>
      </w:r>
    </w:p>
    <w:p w:rsidR="003E14DE" w:rsidRDefault="003E14DE" w:rsidP="003E14DE">
      <w:pPr>
        <w:numPr>
          <w:ilvl w:val="1"/>
          <w:numId w:val="12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Kierownik Jednostki zarządzeniem powołuje Komisję Etyki.</w:t>
      </w:r>
    </w:p>
    <w:p w:rsidR="003E14DE" w:rsidRDefault="003E14DE" w:rsidP="003E14DE">
      <w:pPr>
        <w:numPr>
          <w:ilvl w:val="1"/>
          <w:numId w:val="12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 przypadku zgłoszenia naruszeń Kodeksu Kierownik Jednostki, po zasięgnięciu opinii Komisji, podejmuje decyzje o ewentualnej karze.</w:t>
      </w:r>
    </w:p>
    <w:p w:rsidR="003E14DE" w:rsidRDefault="003E14DE" w:rsidP="003E14DE">
      <w:pPr>
        <w:numPr>
          <w:ilvl w:val="1"/>
          <w:numId w:val="12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Komisja raz do roku analizuje zgłoszone skargi i przeprowadzone postępowania, wnioskując ewentualne zmiany w zapisach Kodeksu Postępowania Etycznego.</w:t>
      </w:r>
    </w:p>
    <w:p w:rsidR="003E14DE" w:rsidRDefault="003E14DE" w:rsidP="003E14DE">
      <w:pPr>
        <w:numPr>
          <w:ilvl w:val="1"/>
          <w:numId w:val="12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Propozycje zmian w Kodeksie członkowie organizacji oraz pracownicy mogą zgłaszać na piśmie Komisji.</w:t>
      </w:r>
    </w:p>
    <w:p w:rsidR="003E14DE" w:rsidRDefault="003E14DE" w:rsidP="003E14DE">
      <w:pPr>
        <w:numPr>
          <w:ilvl w:val="1"/>
          <w:numId w:val="12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W wyniku przeprowadzonych analiz Komisja opracowuje ewentualne propozycje zmian w Kodeksie Postępowania Etycznego i przedstawia je Kierownikowi Jednostki.</w:t>
      </w:r>
    </w:p>
    <w:p w:rsidR="003E14DE" w:rsidRDefault="003E14DE" w:rsidP="003E14DE">
      <w:pPr>
        <w:numPr>
          <w:ilvl w:val="1"/>
          <w:numId w:val="12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Kierownik Jednostki podejmuje decyzję o zatwierdzeniu zmian w Kodeksie.</w:t>
      </w:r>
    </w:p>
    <w:p w:rsidR="003E14DE" w:rsidRDefault="003E14DE" w:rsidP="003E14DE">
      <w:pPr>
        <w:autoSpaceDE w:val="0"/>
        <w:spacing w:after="120"/>
        <w:ind w:left="1418" w:hanging="1418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Postanowienia końcowe</w:t>
      </w: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E14DE" w:rsidRDefault="003E14DE" w:rsidP="003E14DE">
      <w:pPr>
        <w:autoSpaceDE w:val="0"/>
        <w:spacing w:after="120"/>
        <w:ind w:left="1418" w:hanging="1418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5</w:t>
      </w:r>
    </w:p>
    <w:p w:rsidR="003E14DE" w:rsidRDefault="003E14DE" w:rsidP="003E14DE">
      <w:pPr>
        <w:numPr>
          <w:ilvl w:val="1"/>
          <w:numId w:val="11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Każdy nowo przyjmowany pracownik, współpracownik, wolontariusz zapoznawany jest z Kodeksem przez przełożonego oraz zobowiązany jest do jego przestrzegania.</w:t>
      </w:r>
    </w:p>
    <w:p w:rsidR="003E14DE" w:rsidRDefault="003E14DE" w:rsidP="003E14DE">
      <w:pPr>
        <w:numPr>
          <w:ilvl w:val="1"/>
          <w:numId w:val="11"/>
        </w:numPr>
        <w:suppressAutoHyphens/>
        <w:autoSpaceDE w:val="0"/>
        <w:spacing w:after="12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Za nieprzestrzeganie postanowień Kodeksu członkowie organizacji, pracownicy, współpracownicy i wolontariusze ponoszą odpowiedzialność porządkową, dyscyplinarną, a w uzasadnionych przypadkach karną.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spacing w:after="0" w:line="240" w:lineRule="auto"/>
        <w:ind w:left="6804" w:hanging="567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i/>
        </w:rPr>
        <w:t xml:space="preserve"> </w:t>
      </w:r>
    </w:p>
    <w:p w:rsidR="003E14DE" w:rsidRDefault="003E14DE" w:rsidP="003E14DE">
      <w:pPr>
        <w:spacing w:after="0" w:line="240" w:lineRule="auto"/>
        <w:ind w:left="6237"/>
        <w:outlineLvl w:val="0"/>
        <w:rPr>
          <w:rFonts w:ascii="Times New Roman" w:hAnsi="Times New Roman"/>
          <w:i/>
        </w:rPr>
      </w:pPr>
    </w:p>
    <w:p w:rsidR="003E14DE" w:rsidRDefault="003E14DE" w:rsidP="003E14DE">
      <w:pPr>
        <w:spacing w:after="0" w:line="240" w:lineRule="auto"/>
        <w:ind w:left="6237" w:hanging="567"/>
        <w:outlineLvl w:val="0"/>
        <w:rPr>
          <w:rFonts w:ascii="Times New Roman" w:hAnsi="Times New Roman"/>
          <w:i/>
        </w:rPr>
      </w:pPr>
    </w:p>
    <w:p w:rsidR="003E14DE" w:rsidRDefault="003E14DE" w:rsidP="003E14DE">
      <w:pPr>
        <w:spacing w:after="0" w:line="240" w:lineRule="auto"/>
        <w:ind w:left="6237" w:hanging="567"/>
        <w:outlineLvl w:val="0"/>
        <w:rPr>
          <w:rFonts w:ascii="Times New Roman" w:hAnsi="Times New Roman"/>
          <w:i/>
        </w:rPr>
      </w:pPr>
    </w:p>
    <w:p w:rsidR="003E14DE" w:rsidRDefault="003E14DE" w:rsidP="003E14DE">
      <w:pPr>
        <w:spacing w:after="0" w:line="240" w:lineRule="auto"/>
        <w:ind w:left="6237" w:hanging="567"/>
        <w:outlineLvl w:val="0"/>
        <w:rPr>
          <w:rFonts w:ascii="Times New Roman" w:hAnsi="Times New Roman"/>
          <w:i/>
        </w:rPr>
      </w:pPr>
    </w:p>
    <w:p w:rsidR="003E14DE" w:rsidRDefault="003E14DE" w:rsidP="003E14DE">
      <w:pPr>
        <w:spacing w:after="0" w:line="240" w:lineRule="auto"/>
        <w:ind w:left="6237" w:hanging="567"/>
        <w:outlineLvl w:val="0"/>
        <w:rPr>
          <w:rFonts w:ascii="Times New Roman" w:hAnsi="Times New Roman"/>
          <w:i/>
        </w:rPr>
      </w:pPr>
    </w:p>
    <w:p w:rsidR="003E14DE" w:rsidRDefault="003E14DE" w:rsidP="003E14DE">
      <w:pPr>
        <w:spacing w:after="0" w:line="240" w:lineRule="auto"/>
        <w:outlineLvl w:val="0"/>
        <w:rPr>
          <w:rFonts w:ascii="Times New Roman" w:hAnsi="Times New Roman"/>
          <w:i/>
        </w:rPr>
      </w:pPr>
    </w:p>
    <w:p w:rsidR="003E14DE" w:rsidRDefault="003E14DE" w:rsidP="003E14DE">
      <w:pPr>
        <w:spacing w:after="0" w:line="240" w:lineRule="auto"/>
        <w:outlineLvl w:val="0"/>
        <w:rPr>
          <w:rFonts w:ascii="Times New Roman" w:hAnsi="Times New Roman"/>
          <w:i/>
        </w:rPr>
      </w:pPr>
    </w:p>
    <w:p w:rsidR="003E14DE" w:rsidRDefault="003E14DE" w:rsidP="003E14DE">
      <w:pPr>
        <w:spacing w:after="0" w:line="240" w:lineRule="auto"/>
        <w:outlineLvl w:val="0"/>
        <w:rPr>
          <w:rFonts w:ascii="Times New Roman" w:hAnsi="Times New Roman"/>
          <w:i/>
        </w:rPr>
      </w:pPr>
    </w:p>
    <w:p w:rsidR="003E14DE" w:rsidRDefault="003E14DE" w:rsidP="003E14DE">
      <w:pPr>
        <w:spacing w:after="0" w:line="240" w:lineRule="auto"/>
        <w:outlineLvl w:val="0"/>
        <w:rPr>
          <w:rFonts w:ascii="Times New Roman" w:hAnsi="Times New Roman"/>
          <w:i/>
        </w:rPr>
      </w:pPr>
    </w:p>
    <w:p w:rsidR="003E14DE" w:rsidRDefault="003E14DE" w:rsidP="003E14D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OŚWIADCZENIE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Niniejszym oświadczam, iż organizacja, którą reprezentuję zobowiązuje się do wdrożenia i przestrzegania niniejszego 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Kodeksu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Postępowania Etycznego.</w:t>
      </w:r>
    </w:p>
    <w:p w:rsidR="003E14DE" w:rsidRDefault="003E14DE" w:rsidP="003E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</w:p>
    <w:p w:rsidR="003E14DE" w:rsidRDefault="003E14DE" w:rsidP="003E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</w:p>
    <w:p w:rsidR="003E14DE" w:rsidRDefault="003E14DE" w:rsidP="003E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</w:p>
    <w:p w:rsidR="003E14DE" w:rsidRDefault="003E14DE" w:rsidP="003E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…………………………………..........                    ………………………………………….</w:t>
      </w:r>
    </w:p>
    <w:p w:rsidR="003E14DE" w:rsidRDefault="003E14DE" w:rsidP="003E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Miejsce, data</w:t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ab/>
        <w:t>Podpis osoby reprezentującej organizację</w:t>
      </w:r>
    </w:p>
    <w:p w:rsidR="003E14DE" w:rsidRDefault="003E14DE" w:rsidP="003E14DE">
      <w:pPr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14DE" w:rsidRDefault="003E14DE" w:rsidP="003E14DE">
      <w:pPr>
        <w:jc w:val="both"/>
        <w:rPr>
          <w:rFonts w:ascii="Times New Roman" w:eastAsiaTheme="minorHAnsi" w:hAnsi="Times New Roman"/>
          <w:lang w:eastAsia="en-US"/>
        </w:rPr>
      </w:pPr>
    </w:p>
    <w:p w:rsidR="003E14DE" w:rsidRDefault="003E14DE" w:rsidP="003E14DE">
      <w:pPr>
        <w:rPr>
          <w:rFonts w:eastAsiaTheme="minorHAnsi"/>
        </w:rPr>
      </w:pPr>
    </w:p>
    <w:p w:rsidR="00C6207D" w:rsidRPr="003E14DE" w:rsidRDefault="00C6207D" w:rsidP="003E14DE">
      <w:pPr>
        <w:rPr>
          <w:rFonts w:eastAsiaTheme="minorHAnsi"/>
        </w:rPr>
      </w:pPr>
    </w:p>
    <w:sectPr w:rsidR="00C6207D" w:rsidRPr="003E14DE" w:rsidSect="00AB14CB">
      <w:headerReference w:type="default" r:id="rId13"/>
      <w:footerReference w:type="default" r:id="rId14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CC" w:rsidRDefault="007B65CC" w:rsidP="00003990">
      <w:pPr>
        <w:spacing w:after="0" w:line="240" w:lineRule="auto"/>
      </w:pPr>
      <w:r>
        <w:separator/>
      </w:r>
    </w:p>
  </w:endnote>
  <w:endnote w:type="continuationSeparator" w:id="0">
    <w:p w:rsidR="007B65CC" w:rsidRDefault="007B65CC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6" w:rsidRDefault="007E6DB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13335</wp:posOffset>
          </wp:positionV>
          <wp:extent cx="1000760" cy="676275"/>
          <wp:effectExtent l="0" t="0" r="0" b="0"/>
          <wp:wrapTight wrapText="bothSides">
            <wp:wrapPolygon edited="0">
              <wp:start x="0" y="0"/>
              <wp:lineTo x="0" y="21296"/>
              <wp:lineTo x="21381" y="21296"/>
              <wp:lineTo x="21381" y="0"/>
              <wp:lineTo x="0" y="0"/>
            </wp:wrapPolygon>
          </wp:wrapTight>
          <wp:docPr id="1" name="Obraz 1" descr="frz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zo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8"/>
                  <a:stretch/>
                </pic:blipFill>
                <pic:spPr bwMode="auto">
                  <a:xfrm>
                    <a:off x="0" y="0"/>
                    <a:ext cx="10007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4D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9pt;margin-top:-3.7pt;width:444.75pt;height:.75pt;flip:x;z-index:251659264;mso-position-horizontal-relative:text;mso-position-vertical-relative:text" o:connectortype="straight"/>
      </w:pict>
    </w:r>
    <w:r w:rsidR="0012517C">
      <w:tab/>
    </w:r>
    <w:r w:rsidR="00D93A0B">
      <w:rPr>
        <w:noProof/>
      </w:rPr>
      <w:drawing>
        <wp:inline distT="0" distB="0" distL="0" distR="0">
          <wp:extent cx="628650" cy="740528"/>
          <wp:effectExtent l="0" t="0" r="0" b="0"/>
          <wp:docPr id="5" name="Obraz 5" descr="C:\Users\Admin\Pictures\herb_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herb_o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17C">
      <w:tab/>
    </w:r>
    <w:r w:rsidR="00D82386">
      <w:rPr>
        <w:noProof/>
      </w:rPr>
      <w:drawing>
        <wp:inline distT="0" distB="0" distL="0" distR="0">
          <wp:extent cx="684402" cy="685676"/>
          <wp:effectExtent l="19050" t="0" r="1398" b="0"/>
          <wp:docPr id="3" name="Obraz 21" descr="C:\Users\lider2\AppData\Local\Microsoft\Windows\Temporary Internet Files\Content.Outlook\OB2I3SEV\LOGO_SPSIO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lider2\AppData\Local\Microsoft\Windows\Temporary Internet Files\Content.Outlook\OB2I3SEV\LOGO_SPSIOZ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116" t="5950" r="4959" b="4959"/>
                  <a:stretch>
                    <a:fillRect/>
                  </a:stretch>
                </pic:blipFill>
                <pic:spPr bwMode="auto">
                  <a:xfrm>
                    <a:off x="0" y="0"/>
                    <a:ext cx="687031" cy="688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CC" w:rsidRDefault="007B65CC" w:rsidP="00003990">
      <w:pPr>
        <w:spacing w:after="0" w:line="240" w:lineRule="auto"/>
      </w:pPr>
      <w:r>
        <w:separator/>
      </w:r>
    </w:p>
  </w:footnote>
  <w:footnote w:type="continuationSeparator" w:id="0">
    <w:p w:rsidR="007B65CC" w:rsidRDefault="007B65CC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90" w:rsidRDefault="00003990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068" w:rsidRDefault="00D42B47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 w:rsidR="007E6DBC">
      <w:rPr>
        <w:rFonts w:ascii="Times New Roman" w:hAnsi="Times New Roman"/>
        <w:b/>
        <w:sz w:val="20"/>
        <w:szCs w:val="20"/>
      </w:rPr>
      <w:t>Dobra współpraca w powiecie oleckim to standard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 w:rsidR="007E6DBC"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3A03A4"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3A03A4"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003990" w:rsidRPr="00BB5068" w:rsidRDefault="003E14DE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9pt;margin-top:10.55pt;width:478.5pt;height:.75pt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B790F"/>
    <w:multiLevelType w:val="hybridMultilevel"/>
    <w:tmpl w:val="B99A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A43D2"/>
    <w:multiLevelType w:val="hybridMultilevel"/>
    <w:tmpl w:val="1938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8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2FA4ABA"/>
    <w:multiLevelType w:val="hybridMultilevel"/>
    <w:tmpl w:val="0B7E631A"/>
    <w:lvl w:ilvl="0" w:tplc="55E22E96">
      <w:start w:val="1"/>
      <w:numFmt w:val="lowerLetter"/>
      <w:lvlText w:val="%1)"/>
      <w:lvlJc w:val="left"/>
      <w:pPr>
        <w:ind w:left="1068" w:hanging="360"/>
      </w:pPr>
    </w:lvl>
    <w:lvl w:ilvl="1" w:tplc="274C16D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90"/>
    <w:rsid w:val="00003990"/>
    <w:rsid w:val="00007E87"/>
    <w:rsid w:val="00025385"/>
    <w:rsid w:val="00026192"/>
    <w:rsid w:val="000321DB"/>
    <w:rsid w:val="00043838"/>
    <w:rsid w:val="00054C8C"/>
    <w:rsid w:val="000562AA"/>
    <w:rsid w:val="00094BCD"/>
    <w:rsid w:val="000C1A51"/>
    <w:rsid w:val="000E22F2"/>
    <w:rsid w:val="000E3375"/>
    <w:rsid w:val="000F1B12"/>
    <w:rsid w:val="000F31FE"/>
    <w:rsid w:val="0010082F"/>
    <w:rsid w:val="001029DE"/>
    <w:rsid w:val="0012517C"/>
    <w:rsid w:val="001629DD"/>
    <w:rsid w:val="00173969"/>
    <w:rsid w:val="0019441E"/>
    <w:rsid w:val="001960BD"/>
    <w:rsid w:val="001B0DA9"/>
    <w:rsid w:val="001C1A3C"/>
    <w:rsid w:val="001D2603"/>
    <w:rsid w:val="001D6ACA"/>
    <w:rsid w:val="002006F4"/>
    <w:rsid w:val="0021014A"/>
    <w:rsid w:val="00217C68"/>
    <w:rsid w:val="002209D7"/>
    <w:rsid w:val="00257345"/>
    <w:rsid w:val="00267B60"/>
    <w:rsid w:val="00270E60"/>
    <w:rsid w:val="002802EF"/>
    <w:rsid w:val="002825B6"/>
    <w:rsid w:val="00294777"/>
    <w:rsid w:val="002B7EF5"/>
    <w:rsid w:val="002D4D14"/>
    <w:rsid w:val="002E6AEF"/>
    <w:rsid w:val="003003C4"/>
    <w:rsid w:val="00345906"/>
    <w:rsid w:val="003533F2"/>
    <w:rsid w:val="00356633"/>
    <w:rsid w:val="00384041"/>
    <w:rsid w:val="003871ED"/>
    <w:rsid w:val="003A03A4"/>
    <w:rsid w:val="003D066D"/>
    <w:rsid w:val="003E14DE"/>
    <w:rsid w:val="003F23B4"/>
    <w:rsid w:val="004168C0"/>
    <w:rsid w:val="00435D59"/>
    <w:rsid w:val="00462CFD"/>
    <w:rsid w:val="0046313C"/>
    <w:rsid w:val="00473844"/>
    <w:rsid w:val="004813D4"/>
    <w:rsid w:val="004C5316"/>
    <w:rsid w:val="004F0F9C"/>
    <w:rsid w:val="0053465C"/>
    <w:rsid w:val="005416C5"/>
    <w:rsid w:val="00557759"/>
    <w:rsid w:val="00560792"/>
    <w:rsid w:val="0057792E"/>
    <w:rsid w:val="0058712A"/>
    <w:rsid w:val="005B6642"/>
    <w:rsid w:val="005C11B4"/>
    <w:rsid w:val="005F64E1"/>
    <w:rsid w:val="005F70B2"/>
    <w:rsid w:val="00606EBC"/>
    <w:rsid w:val="00621829"/>
    <w:rsid w:val="006514C5"/>
    <w:rsid w:val="006561EE"/>
    <w:rsid w:val="00657E00"/>
    <w:rsid w:val="00676CE2"/>
    <w:rsid w:val="006A03D1"/>
    <w:rsid w:val="006A7098"/>
    <w:rsid w:val="006A77E3"/>
    <w:rsid w:val="006B05B9"/>
    <w:rsid w:val="006C040B"/>
    <w:rsid w:val="006C2DE4"/>
    <w:rsid w:val="006C66BB"/>
    <w:rsid w:val="006D0A1B"/>
    <w:rsid w:val="006F07A0"/>
    <w:rsid w:val="006F60FF"/>
    <w:rsid w:val="00706F4C"/>
    <w:rsid w:val="00770C5C"/>
    <w:rsid w:val="00771D11"/>
    <w:rsid w:val="007803B1"/>
    <w:rsid w:val="00795594"/>
    <w:rsid w:val="007B504C"/>
    <w:rsid w:val="007B65CC"/>
    <w:rsid w:val="007B68F1"/>
    <w:rsid w:val="007B756A"/>
    <w:rsid w:val="007C1377"/>
    <w:rsid w:val="007E6DBC"/>
    <w:rsid w:val="008072EA"/>
    <w:rsid w:val="00812D4A"/>
    <w:rsid w:val="008144AE"/>
    <w:rsid w:val="0082321F"/>
    <w:rsid w:val="00825D2C"/>
    <w:rsid w:val="00831D0A"/>
    <w:rsid w:val="008369F5"/>
    <w:rsid w:val="00836DA6"/>
    <w:rsid w:val="00846D77"/>
    <w:rsid w:val="00847C80"/>
    <w:rsid w:val="008729BE"/>
    <w:rsid w:val="00890A25"/>
    <w:rsid w:val="00896D98"/>
    <w:rsid w:val="008B6A1B"/>
    <w:rsid w:val="008E28D7"/>
    <w:rsid w:val="008E3626"/>
    <w:rsid w:val="008F0565"/>
    <w:rsid w:val="00902A65"/>
    <w:rsid w:val="00905FDE"/>
    <w:rsid w:val="0091229D"/>
    <w:rsid w:val="009332BA"/>
    <w:rsid w:val="00986C1B"/>
    <w:rsid w:val="00987603"/>
    <w:rsid w:val="0099632D"/>
    <w:rsid w:val="009B5540"/>
    <w:rsid w:val="009E074E"/>
    <w:rsid w:val="00A32DF2"/>
    <w:rsid w:val="00A32FFD"/>
    <w:rsid w:val="00A46EA0"/>
    <w:rsid w:val="00A832CE"/>
    <w:rsid w:val="00AB14CB"/>
    <w:rsid w:val="00AB17B6"/>
    <w:rsid w:val="00AB679F"/>
    <w:rsid w:val="00AB6CF7"/>
    <w:rsid w:val="00AC1D69"/>
    <w:rsid w:val="00AD012C"/>
    <w:rsid w:val="00AD059E"/>
    <w:rsid w:val="00AE5B98"/>
    <w:rsid w:val="00B055AC"/>
    <w:rsid w:val="00B20B34"/>
    <w:rsid w:val="00B27DFD"/>
    <w:rsid w:val="00B37996"/>
    <w:rsid w:val="00B53315"/>
    <w:rsid w:val="00B62744"/>
    <w:rsid w:val="00B672C3"/>
    <w:rsid w:val="00B73B1B"/>
    <w:rsid w:val="00B87F58"/>
    <w:rsid w:val="00BB5068"/>
    <w:rsid w:val="00BD793E"/>
    <w:rsid w:val="00BE3315"/>
    <w:rsid w:val="00BF5149"/>
    <w:rsid w:val="00C011B0"/>
    <w:rsid w:val="00C043D2"/>
    <w:rsid w:val="00C046A2"/>
    <w:rsid w:val="00C2243B"/>
    <w:rsid w:val="00C27A51"/>
    <w:rsid w:val="00C3403E"/>
    <w:rsid w:val="00C40958"/>
    <w:rsid w:val="00C6207D"/>
    <w:rsid w:val="00C66B8F"/>
    <w:rsid w:val="00CB462B"/>
    <w:rsid w:val="00CD646E"/>
    <w:rsid w:val="00CF5B9B"/>
    <w:rsid w:val="00D01D9D"/>
    <w:rsid w:val="00D0395B"/>
    <w:rsid w:val="00D12AC8"/>
    <w:rsid w:val="00D1425A"/>
    <w:rsid w:val="00D151D8"/>
    <w:rsid w:val="00D36F1D"/>
    <w:rsid w:val="00D37E36"/>
    <w:rsid w:val="00D42B47"/>
    <w:rsid w:val="00D6331E"/>
    <w:rsid w:val="00D813E4"/>
    <w:rsid w:val="00D82386"/>
    <w:rsid w:val="00D82DD0"/>
    <w:rsid w:val="00D93A0B"/>
    <w:rsid w:val="00DB41E5"/>
    <w:rsid w:val="00DC5433"/>
    <w:rsid w:val="00DE0B3B"/>
    <w:rsid w:val="00DF6050"/>
    <w:rsid w:val="00E04C0A"/>
    <w:rsid w:val="00E114FC"/>
    <w:rsid w:val="00E24791"/>
    <w:rsid w:val="00E65556"/>
    <w:rsid w:val="00E959FE"/>
    <w:rsid w:val="00E96F9A"/>
    <w:rsid w:val="00EA0407"/>
    <w:rsid w:val="00EA0412"/>
    <w:rsid w:val="00EA3A95"/>
    <w:rsid w:val="00EB0CA2"/>
    <w:rsid w:val="00EB4657"/>
    <w:rsid w:val="00ED04AB"/>
    <w:rsid w:val="00EE1DB8"/>
    <w:rsid w:val="00EF1916"/>
    <w:rsid w:val="00EF3519"/>
    <w:rsid w:val="00EF706B"/>
    <w:rsid w:val="00F05F23"/>
    <w:rsid w:val="00F12019"/>
    <w:rsid w:val="00F45E22"/>
    <w:rsid w:val="00F501FD"/>
    <w:rsid w:val="00F65D43"/>
    <w:rsid w:val="00F728FB"/>
    <w:rsid w:val="00F73160"/>
    <w:rsid w:val="00FB1096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Statu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Zarz%C4%85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19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29_wrze%C5%9Bni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0DEB-F68B-48B0-BC48-83D6F7F8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amilczarek</cp:lastModifiedBy>
  <cp:revision>19</cp:revision>
  <cp:lastPrinted>2013-06-24T12:23:00Z</cp:lastPrinted>
  <dcterms:created xsi:type="dcterms:W3CDTF">2012-10-22T10:41:00Z</dcterms:created>
  <dcterms:modified xsi:type="dcterms:W3CDTF">2013-08-26T05:41:00Z</dcterms:modified>
</cp:coreProperties>
</file>